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76" w:rsidRPr="00AD7B63" w:rsidRDefault="00857176" w:rsidP="00C30801">
      <w:pPr>
        <w:ind w:firstLine="709"/>
        <w:jc w:val="right"/>
        <w:rPr>
          <w:rFonts w:ascii="Times New Roman" w:hAnsi="Times New Roman"/>
          <w:b/>
        </w:rPr>
      </w:pPr>
    </w:p>
    <w:p w:rsidR="00857176" w:rsidRPr="00C30801" w:rsidRDefault="00857176" w:rsidP="00C30801">
      <w:pPr>
        <w:ind w:firstLine="709"/>
        <w:jc w:val="right"/>
        <w:rPr>
          <w:rFonts w:ascii="Times New Roman" w:hAnsi="Times New Roman"/>
        </w:rPr>
      </w:pP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СОВЕТ НАРОДНЫХ ДЕПУТАТОВ</w:t>
      </w:r>
    </w:p>
    <w:p w:rsidR="00674AE2" w:rsidRPr="00AD7B63" w:rsidRDefault="007D6DB0" w:rsidP="00C30801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674AE2" w:rsidRPr="00AD7B63">
        <w:rPr>
          <w:rFonts w:ascii="Times New Roman" w:hAnsi="Times New Roman"/>
          <w:b/>
        </w:rPr>
        <w:t xml:space="preserve"> СЕЛЬСКОГО ПОСЕЛЕНИЯ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КАШИРСКОГО МУНИЦИПАЛЬНОГО РАЙОНА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ВОРОНЕЖСКОЙ ОБЛАСТИ</w:t>
      </w: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</w:p>
    <w:p w:rsidR="00674AE2" w:rsidRPr="00AD7B63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AD7B63">
        <w:rPr>
          <w:rFonts w:ascii="Times New Roman" w:hAnsi="Times New Roman"/>
          <w:b/>
        </w:rPr>
        <w:t>РЕШЕНИЕ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C30801" w:rsidRDefault="007D6DB0" w:rsidP="00C3080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13 дека</w:t>
      </w:r>
      <w:r w:rsidR="00251556">
        <w:rPr>
          <w:rFonts w:ascii="Times New Roman" w:hAnsi="Times New Roman"/>
        </w:rPr>
        <w:t xml:space="preserve">бря   2023 года           </w:t>
      </w:r>
      <w:r>
        <w:rPr>
          <w:rFonts w:ascii="Times New Roman" w:hAnsi="Times New Roman"/>
        </w:rPr>
        <w:t xml:space="preserve">       № </w:t>
      </w:r>
      <w:r w:rsidR="0098727B">
        <w:rPr>
          <w:rFonts w:ascii="Times New Roman" w:hAnsi="Times New Roman"/>
        </w:rPr>
        <w:t>126</w:t>
      </w:r>
      <w:bookmarkStart w:id="0" w:name="_GoBack"/>
      <w:bookmarkEnd w:id="0"/>
    </w:p>
    <w:p w:rsidR="00674AE2" w:rsidRPr="00C30801" w:rsidRDefault="007D6DB0" w:rsidP="00AD7B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 Запруд</w:t>
      </w:r>
      <w:r w:rsidR="00AD7B63">
        <w:rPr>
          <w:rFonts w:ascii="Times New Roman" w:hAnsi="Times New Roman"/>
        </w:rPr>
        <w:t>ское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C30801" w:rsidRDefault="00931649" w:rsidP="00C30801">
      <w:pPr>
        <w:pStyle w:val="Title"/>
        <w:spacing w:before="0" w:after="0"/>
        <w:ind w:right="18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674AE2" w:rsidRPr="00C3080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</w:t>
      </w:r>
      <w:r w:rsidR="00AD7B63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="007D6DB0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674AE2" w:rsidRPr="00C3080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7D6DB0">
        <w:rPr>
          <w:rFonts w:ascii="Times New Roman" w:hAnsi="Times New Roman" w:cs="Times New Roman"/>
          <w:sz w:val="24"/>
          <w:szCs w:val="24"/>
        </w:rPr>
        <w:t>07.07</w:t>
      </w:r>
      <w:r w:rsidR="005018FC">
        <w:rPr>
          <w:rFonts w:ascii="Times New Roman" w:hAnsi="Times New Roman" w:cs="Times New Roman"/>
          <w:sz w:val="24"/>
          <w:szCs w:val="24"/>
        </w:rPr>
        <w:t>.2022 №7</w:t>
      </w:r>
      <w:r w:rsidR="007D6DB0">
        <w:rPr>
          <w:rFonts w:ascii="Times New Roman" w:hAnsi="Times New Roman" w:cs="Times New Roman"/>
          <w:sz w:val="24"/>
          <w:szCs w:val="24"/>
        </w:rPr>
        <w:t>8</w:t>
      </w:r>
      <w:r w:rsidR="00674AE2" w:rsidRPr="00C30801">
        <w:rPr>
          <w:rFonts w:ascii="Times New Roman" w:hAnsi="Times New Roman" w:cs="Times New Roman"/>
          <w:sz w:val="24"/>
          <w:szCs w:val="24"/>
        </w:rPr>
        <w:t xml:space="preserve"> </w:t>
      </w:r>
      <w:r w:rsidR="005018FC">
        <w:rPr>
          <w:rFonts w:ascii="Times New Roman" w:hAnsi="Times New Roman" w:cs="Times New Roman"/>
          <w:sz w:val="24"/>
          <w:szCs w:val="24"/>
        </w:rPr>
        <w:t xml:space="preserve"> </w:t>
      </w:r>
      <w:r w:rsidR="00674AE2" w:rsidRPr="00C30801">
        <w:rPr>
          <w:rFonts w:ascii="Times New Roman" w:hAnsi="Times New Roman" w:cs="Times New Roman"/>
          <w:sz w:val="24"/>
          <w:szCs w:val="24"/>
        </w:rPr>
        <w:t>«</w:t>
      </w:r>
      <w:r w:rsidR="005018FC">
        <w:rPr>
          <w:rFonts w:ascii="Times New Roman" w:hAnsi="Times New Roman" w:cs="Times New Roman"/>
          <w:sz w:val="24"/>
          <w:szCs w:val="24"/>
        </w:rPr>
        <w:t>Об утверждении п</w:t>
      </w:r>
      <w:r w:rsidR="00B56EE6" w:rsidRPr="00C30801">
        <w:rPr>
          <w:rFonts w:ascii="Times New Roman" w:hAnsi="Times New Roman" w:cs="Times New Roman"/>
          <w:sz w:val="24"/>
          <w:szCs w:val="24"/>
        </w:rPr>
        <w:t>ра</w:t>
      </w:r>
      <w:r w:rsidR="005018FC">
        <w:rPr>
          <w:rFonts w:ascii="Times New Roman" w:hAnsi="Times New Roman" w:cs="Times New Roman"/>
          <w:sz w:val="24"/>
          <w:szCs w:val="24"/>
        </w:rPr>
        <w:t xml:space="preserve">вил благоустройства </w:t>
      </w:r>
      <w:proofErr w:type="spellStart"/>
      <w:r w:rsidR="007D6DB0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B56EE6" w:rsidRPr="00C3080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674AE2" w:rsidRPr="00C30801">
        <w:rPr>
          <w:rFonts w:ascii="Times New Roman" w:hAnsi="Times New Roman" w:cs="Times New Roman"/>
          <w:sz w:val="24"/>
          <w:szCs w:val="24"/>
        </w:rPr>
        <w:t>»</w:t>
      </w:r>
    </w:p>
    <w:p w:rsidR="00674AE2" w:rsidRPr="00C30801" w:rsidRDefault="00674AE2" w:rsidP="00C3080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4AE2" w:rsidRPr="00C30801" w:rsidRDefault="006C3933" w:rsidP="00C30801">
      <w:pPr>
        <w:ind w:firstLine="709"/>
        <w:rPr>
          <w:rFonts w:ascii="Times New Roman" w:hAnsi="Times New Roman"/>
        </w:rPr>
      </w:pPr>
      <w:r w:rsidRPr="00C30801">
        <w:rPr>
          <w:rFonts w:ascii="Times New Roman" w:hAnsi="Times New Roman"/>
        </w:rPr>
        <w:t xml:space="preserve">На основании экспертного заключения правового управления Правительства Воронежской области от </w:t>
      </w:r>
      <w:r w:rsidR="005018FC">
        <w:rPr>
          <w:rFonts w:ascii="Times New Roman" w:hAnsi="Times New Roman"/>
        </w:rPr>
        <w:t>14.08.2023г. №19-62/20-1530</w:t>
      </w:r>
      <w:r w:rsidRPr="00C30801">
        <w:rPr>
          <w:rFonts w:ascii="Times New Roman" w:hAnsi="Times New Roman"/>
        </w:rPr>
        <w:t>-П, в целях приведения нормати</w:t>
      </w:r>
      <w:r w:rsidR="00030420">
        <w:rPr>
          <w:rFonts w:ascii="Times New Roman" w:hAnsi="Times New Roman"/>
        </w:rPr>
        <w:t xml:space="preserve">вных правовых актов </w:t>
      </w:r>
      <w:proofErr w:type="spellStart"/>
      <w:r w:rsidR="007D6DB0">
        <w:rPr>
          <w:rFonts w:ascii="Times New Roman" w:hAnsi="Times New Roman"/>
        </w:rPr>
        <w:t>Запрудского</w:t>
      </w:r>
      <w:proofErr w:type="spellEnd"/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</w:t>
      </w:r>
      <w:proofErr w:type="gramStart"/>
      <w:r w:rsidRPr="00C30801">
        <w:rPr>
          <w:rFonts w:ascii="Times New Roman" w:hAnsi="Times New Roman"/>
        </w:rPr>
        <w:t>от</w:t>
      </w:r>
      <w:proofErr w:type="gramEnd"/>
      <w:r w:rsidRPr="00C30801">
        <w:rPr>
          <w:rFonts w:ascii="Times New Roman" w:hAnsi="Times New Roman"/>
        </w:rPr>
        <w:t xml:space="preserve">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 от 29 декабря 2021 г. N 1042/</w:t>
      </w:r>
      <w:proofErr w:type="spellStart"/>
      <w:proofErr w:type="gramStart"/>
      <w:r w:rsidRPr="00C30801">
        <w:rPr>
          <w:rFonts w:ascii="Times New Roman" w:hAnsi="Times New Roman"/>
        </w:rPr>
        <w:t>пр</w:t>
      </w:r>
      <w:proofErr w:type="spellEnd"/>
      <w:proofErr w:type="gramEnd"/>
      <w:r w:rsidRPr="00C30801">
        <w:rPr>
          <w:rFonts w:ascii="Times New Roman" w:hAnsi="Times New Roman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="005018FC">
        <w:rPr>
          <w:rFonts w:ascii="Times New Roman" w:hAnsi="Times New Roman"/>
        </w:rPr>
        <w:t xml:space="preserve"> Уставом </w:t>
      </w:r>
      <w:proofErr w:type="spellStart"/>
      <w:r w:rsidR="007D6DB0">
        <w:rPr>
          <w:rFonts w:ascii="Times New Roman" w:hAnsi="Times New Roman"/>
        </w:rPr>
        <w:t>Запрудского</w:t>
      </w:r>
      <w:proofErr w:type="spellEnd"/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</w:t>
      </w:r>
      <w:r w:rsidR="005018FC">
        <w:rPr>
          <w:rFonts w:ascii="Times New Roman" w:hAnsi="Times New Roman"/>
        </w:rPr>
        <w:t xml:space="preserve">овет народных депутатов </w:t>
      </w:r>
      <w:proofErr w:type="spellStart"/>
      <w:r w:rsidR="007D6DB0">
        <w:rPr>
          <w:rFonts w:ascii="Times New Roman" w:hAnsi="Times New Roman"/>
        </w:rPr>
        <w:t>Запрудского</w:t>
      </w:r>
      <w:proofErr w:type="spellEnd"/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674AE2" w:rsidRPr="005018FC" w:rsidRDefault="00674AE2" w:rsidP="00C30801">
      <w:pPr>
        <w:ind w:firstLine="709"/>
        <w:jc w:val="center"/>
        <w:rPr>
          <w:rFonts w:ascii="Times New Roman" w:hAnsi="Times New Roman"/>
          <w:b/>
        </w:rPr>
      </w:pPr>
      <w:r w:rsidRPr="005018FC">
        <w:rPr>
          <w:rFonts w:ascii="Times New Roman" w:hAnsi="Times New Roman"/>
          <w:b/>
        </w:rPr>
        <w:t>РЕШИЛ: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Default="005018FC" w:rsidP="005018FC">
      <w:pPr>
        <w:pStyle w:val="a3"/>
        <w:jc w:val="both"/>
      </w:pPr>
      <w:r>
        <w:t xml:space="preserve">          1.</w:t>
      </w:r>
      <w:r w:rsidR="00674AE2" w:rsidRPr="00C30801">
        <w:t>Внести изменения в решение Совета</w:t>
      </w:r>
      <w:r>
        <w:t xml:space="preserve"> народных депутатов </w:t>
      </w:r>
      <w:proofErr w:type="spellStart"/>
      <w:r w:rsidR="007D6DB0">
        <w:t>Запрудского</w:t>
      </w:r>
      <w:proofErr w:type="spellEnd"/>
      <w:r w:rsidR="00674AE2" w:rsidRPr="00C30801">
        <w:t xml:space="preserve"> сельского поселения Каширского муниципального района Воронежской </w:t>
      </w:r>
      <w:r w:rsidR="007D6DB0">
        <w:t>от 07.07.2022 №78</w:t>
      </w:r>
      <w:r>
        <w:t xml:space="preserve"> «Об утверждении п</w:t>
      </w:r>
      <w:r w:rsidR="007D73D8" w:rsidRPr="00C30801">
        <w:t>ра</w:t>
      </w:r>
      <w:r>
        <w:t xml:space="preserve">вил благоустройства </w:t>
      </w:r>
      <w:proofErr w:type="spellStart"/>
      <w:r w:rsidR="007D6DB0">
        <w:t>Запрудского</w:t>
      </w:r>
      <w:proofErr w:type="spellEnd"/>
      <w:r w:rsidR="007D73D8" w:rsidRPr="00C30801">
        <w:t xml:space="preserve"> сельского поселения Каширского муниципального района Воронежской области»</w:t>
      </w:r>
      <w:r>
        <w:t xml:space="preserve">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B23324" w:rsidRDefault="0077662A" w:rsidP="0076251F">
      <w:pPr>
        <w:pStyle w:val="a3"/>
        <w:jc w:val="both"/>
      </w:pPr>
      <w:r>
        <w:t xml:space="preserve">         2</w:t>
      </w:r>
      <w:r w:rsidR="00B23324">
        <w:t>.</w:t>
      </w:r>
      <w:r w:rsidR="0076251F">
        <w:t xml:space="preserve">Настоящее решение опубликовать в периодическом печатном средстве массовой информации </w:t>
      </w:r>
      <w:proofErr w:type="spellStart"/>
      <w:r w:rsidR="007D6DB0">
        <w:t>Запрудского</w:t>
      </w:r>
      <w:proofErr w:type="spellEnd"/>
      <w:r w:rsidR="0076251F"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7D6DB0">
        <w:t>Запрудского</w:t>
      </w:r>
      <w:proofErr w:type="spellEnd"/>
      <w:r w:rsidR="0076251F"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7D6DB0">
        <w:t>Запрудского</w:t>
      </w:r>
      <w:proofErr w:type="spellEnd"/>
      <w:r w:rsidR="0076251F">
        <w:t xml:space="preserve"> сельского поселения Каширского муниципального района Воронежской области в сети Интернет.</w:t>
      </w:r>
    </w:p>
    <w:p w:rsidR="0076251F" w:rsidRDefault="0077662A" w:rsidP="0076251F">
      <w:pPr>
        <w:pStyle w:val="a3"/>
        <w:jc w:val="both"/>
      </w:pPr>
      <w:r>
        <w:t xml:space="preserve">         3</w:t>
      </w:r>
      <w:r w:rsidR="0076251F">
        <w:t>.</w:t>
      </w:r>
      <w:proofErr w:type="gramStart"/>
      <w:r w:rsidR="0076251F">
        <w:t>Контроль за</w:t>
      </w:r>
      <w:proofErr w:type="gramEnd"/>
      <w:r w:rsidR="0076251F">
        <w:t xml:space="preserve"> выполнением настоящего решения оставляю за собой.</w:t>
      </w: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</w:p>
    <w:p w:rsidR="0076251F" w:rsidRDefault="0076251F" w:rsidP="0076251F">
      <w:pPr>
        <w:pStyle w:val="a3"/>
        <w:jc w:val="both"/>
      </w:pPr>
      <w:r>
        <w:t xml:space="preserve">Глава </w:t>
      </w:r>
      <w:proofErr w:type="spellStart"/>
      <w:r w:rsidR="007D6DB0">
        <w:t>Запрудского</w:t>
      </w:r>
      <w:proofErr w:type="spellEnd"/>
      <w:r>
        <w:t xml:space="preserve"> сельского поселения                 </w:t>
      </w:r>
      <w:r w:rsidR="007D6DB0">
        <w:t xml:space="preserve">                     А.К. </w:t>
      </w:r>
      <w:proofErr w:type="spellStart"/>
      <w:r w:rsidR="007D6DB0">
        <w:t>Михальков</w:t>
      </w:r>
      <w:proofErr w:type="spellEnd"/>
    </w:p>
    <w:p w:rsidR="005018FC" w:rsidRDefault="005018FC" w:rsidP="0077662A">
      <w:pPr>
        <w:pStyle w:val="a3"/>
        <w:jc w:val="both"/>
      </w:pPr>
    </w:p>
    <w:p w:rsidR="005C5D54" w:rsidRDefault="005C5D54" w:rsidP="005C5D54">
      <w:pPr>
        <w:pStyle w:val="a3"/>
        <w:ind w:left="709"/>
        <w:jc w:val="right"/>
      </w:pPr>
      <w:r>
        <w:lastRenderedPageBreak/>
        <w:t>Приложение №1</w:t>
      </w:r>
    </w:p>
    <w:p w:rsidR="005018FC" w:rsidRDefault="005C5D54" w:rsidP="005C5D54">
      <w:pPr>
        <w:pStyle w:val="a3"/>
        <w:ind w:left="709"/>
        <w:jc w:val="right"/>
      </w:pPr>
      <w:r>
        <w:t>к решению Совета народных депутатов</w:t>
      </w:r>
    </w:p>
    <w:p w:rsidR="005C5D54" w:rsidRDefault="007D6DB0" w:rsidP="005C5D54">
      <w:pPr>
        <w:pStyle w:val="a3"/>
        <w:ind w:left="709"/>
        <w:jc w:val="right"/>
      </w:pPr>
      <w:proofErr w:type="spellStart"/>
      <w:r>
        <w:t>Запрудского</w:t>
      </w:r>
      <w:proofErr w:type="spellEnd"/>
      <w:r w:rsidR="005C5D54">
        <w:t xml:space="preserve"> сельского поселения </w:t>
      </w:r>
    </w:p>
    <w:p w:rsidR="005C5D54" w:rsidRDefault="005C5D54" w:rsidP="005C5D54">
      <w:pPr>
        <w:pStyle w:val="a3"/>
        <w:ind w:left="709"/>
        <w:jc w:val="right"/>
      </w:pPr>
      <w:r>
        <w:t>Каширского муниципального района</w:t>
      </w:r>
    </w:p>
    <w:p w:rsidR="005C5D54" w:rsidRDefault="005C5D54" w:rsidP="005C5D54">
      <w:pPr>
        <w:pStyle w:val="a3"/>
        <w:ind w:left="709"/>
        <w:jc w:val="right"/>
      </w:pPr>
      <w:r>
        <w:t xml:space="preserve">Воронежской области </w:t>
      </w:r>
    </w:p>
    <w:p w:rsidR="005C5D54" w:rsidRDefault="007D6DB0" w:rsidP="005C5D54">
      <w:pPr>
        <w:pStyle w:val="a3"/>
        <w:ind w:left="709"/>
        <w:jc w:val="right"/>
      </w:pPr>
      <w:r>
        <w:t xml:space="preserve">от 13.12.2023г № </w:t>
      </w:r>
    </w:p>
    <w:p w:rsidR="005018FC" w:rsidRDefault="005018FC" w:rsidP="005C5D54">
      <w:pPr>
        <w:pStyle w:val="a3"/>
        <w:jc w:val="both"/>
      </w:pPr>
    </w:p>
    <w:p w:rsidR="005018FC" w:rsidRDefault="005018FC" w:rsidP="005018FC">
      <w:pPr>
        <w:pStyle w:val="a3"/>
        <w:ind w:left="709"/>
        <w:jc w:val="both"/>
      </w:pPr>
    </w:p>
    <w:p w:rsidR="005018FC" w:rsidRDefault="005018FC" w:rsidP="005018FC">
      <w:pPr>
        <w:pStyle w:val="a3"/>
        <w:ind w:left="709"/>
        <w:jc w:val="both"/>
      </w:pPr>
    </w:p>
    <w:p w:rsidR="005018FC" w:rsidRDefault="005018FC" w:rsidP="005C5D54">
      <w:pPr>
        <w:pStyle w:val="a3"/>
        <w:ind w:left="709"/>
        <w:jc w:val="center"/>
      </w:pPr>
    </w:p>
    <w:p w:rsidR="0077662A" w:rsidRPr="0077662A" w:rsidRDefault="0077662A" w:rsidP="005C5D54">
      <w:pPr>
        <w:pStyle w:val="a3"/>
        <w:ind w:left="709"/>
        <w:jc w:val="center"/>
        <w:rPr>
          <w:b/>
        </w:rPr>
      </w:pPr>
      <w:r w:rsidRPr="0077662A">
        <w:rPr>
          <w:b/>
        </w:rPr>
        <w:t>Изменения</w:t>
      </w:r>
    </w:p>
    <w:p w:rsidR="005C5D54" w:rsidRPr="0077662A" w:rsidRDefault="005C5D54" w:rsidP="005C5D54">
      <w:pPr>
        <w:pStyle w:val="a3"/>
        <w:ind w:left="709"/>
        <w:jc w:val="center"/>
        <w:rPr>
          <w:b/>
        </w:rPr>
      </w:pPr>
      <w:r w:rsidRPr="0077662A">
        <w:rPr>
          <w:b/>
        </w:rPr>
        <w:t xml:space="preserve"> в Правила благоустройства </w:t>
      </w:r>
      <w:proofErr w:type="spellStart"/>
      <w:r w:rsidR="007D6DB0">
        <w:rPr>
          <w:b/>
        </w:rPr>
        <w:t>Запрудского</w:t>
      </w:r>
      <w:proofErr w:type="spellEnd"/>
      <w:r w:rsidRPr="0077662A">
        <w:rPr>
          <w:b/>
        </w:rPr>
        <w:t xml:space="preserve"> сельского поселения Каширского муниципального района Воронежской области</w:t>
      </w:r>
    </w:p>
    <w:p w:rsidR="005018FC" w:rsidRPr="0077662A" w:rsidRDefault="005018FC" w:rsidP="005C5D54">
      <w:pPr>
        <w:pStyle w:val="a3"/>
        <w:jc w:val="both"/>
        <w:rPr>
          <w:b/>
        </w:rPr>
      </w:pPr>
    </w:p>
    <w:p w:rsidR="002E0B8F" w:rsidRPr="0077662A" w:rsidRDefault="002E0B8F" w:rsidP="00C30801">
      <w:pPr>
        <w:pStyle w:val="a3"/>
        <w:ind w:firstLine="709"/>
        <w:jc w:val="both"/>
        <w:rPr>
          <w:b/>
        </w:rPr>
      </w:pPr>
    </w:p>
    <w:p w:rsidR="007D73D8" w:rsidRPr="00C30801" w:rsidRDefault="00674AE2" w:rsidP="00C30801">
      <w:pPr>
        <w:pStyle w:val="a3"/>
        <w:ind w:firstLine="709"/>
        <w:jc w:val="both"/>
      </w:pPr>
      <w:r w:rsidRPr="00C30801">
        <w:t xml:space="preserve">1.1. </w:t>
      </w:r>
      <w:r w:rsidR="007D73D8" w:rsidRPr="00C30801">
        <w:t>В преамбуле Решения после слов «Федеральным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</w:t>
      </w:r>
      <w:proofErr w:type="gramStart"/>
      <w:r w:rsidR="007D73D8" w:rsidRPr="00C30801">
        <w:t>,»</w:t>
      </w:r>
      <w:proofErr w:type="gramEnd"/>
      <w:r w:rsidR="007D73D8" w:rsidRPr="00C30801">
        <w:t xml:space="preserve"> дополнить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="007D73D8" w:rsidRPr="00C30801">
        <w:t>пр</w:t>
      </w:r>
      <w:proofErr w:type="spellEnd"/>
      <w:r w:rsidR="007D73D8" w:rsidRPr="00C30801">
        <w:t xml:space="preserve"> «Об утверждении методических рекомендаций по разработке норм и правил по благоустройству территорий муниципальных образований»,».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1.2. Решение дополнить пунктом 3.1. следующего содержания:</w:t>
      </w:r>
    </w:p>
    <w:p w:rsidR="007D73D8" w:rsidRPr="00C30801" w:rsidRDefault="007D73D8" w:rsidP="00C30801">
      <w:pPr>
        <w:pStyle w:val="a3"/>
        <w:ind w:firstLine="709"/>
        <w:jc w:val="both"/>
      </w:pPr>
      <w:r w:rsidRPr="00C30801">
        <w:t>«3.1.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C30801">
        <w:t>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2. Внести в Прав</w:t>
      </w:r>
      <w:r w:rsidR="0076251F">
        <w:t xml:space="preserve">ила благоустройства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 Каширского муниципального района Воронежской области (далее – Правила), утвержденных </w:t>
      </w:r>
      <w:r w:rsidR="005B7ED1" w:rsidRPr="00C30801">
        <w:t>решением Совета народны</w:t>
      </w:r>
      <w:r w:rsidR="0076251F">
        <w:t xml:space="preserve">х депутатов </w:t>
      </w:r>
      <w:proofErr w:type="spellStart"/>
      <w:r w:rsidR="007D6DB0">
        <w:t>Запрудского</w:t>
      </w:r>
      <w:proofErr w:type="spellEnd"/>
      <w:r w:rsidR="005B7ED1" w:rsidRPr="00C30801">
        <w:t xml:space="preserve"> сельского поселения Каширского муницип</w:t>
      </w:r>
      <w:r w:rsidR="0076251F">
        <w:t>ального района Воронежской от 20.06.2022 №7</w:t>
      </w:r>
      <w:r w:rsidR="005B7ED1" w:rsidRPr="00C30801">
        <w:t>9, следующие изменения: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5B7ED1" w:rsidRPr="00C30801" w:rsidRDefault="005B7ED1" w:rsidP="00C30801">
      <w:pPr>
        <w:pStyle w:val="a3"/>
        <w:ind w:firstLine="709"/>
        <w:jc w:val="both"/>
      </w:pPr>
      <w:r w:rsidRPr="00C30801">
        <w:t xml:space="preserve">2.1. </w:t>
      </w:r>
      <w:r w:rsidR="002E0B8F" w:rsidRPr="00C30801">
        <w:t>В пункте 2 Правил абзацы изложить в новой редакции:</w:t>
      </w:r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«Благоустройство территорий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«Капитальный ремонт дорожного покрытия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  <w:proofErr w:type="gramEnd"/>
    </w:p>
    <w:p w:rsidR="002E0B8F" w:rsidRPr="00C30801" w:rsidRDefault="002E0B8F" w:rsidP="00C30801">
      <w:pPr>
        <w:pStyle w:val="a3"/>
        <w:ind w:firstLine="709"/>
      </w:pPr>
      <w:r w:rsidRPr="00C30801">
        <w:t>«Паспорт объекта благоустройства – документ, содержащий следующую информацию:</w:t>
      </w:r>
    </w:p>
    <w:p w:rsidR="002E0B8F" w:rsidRPr="00C30801" w:rsidRDefault="002E0B8F" w:rsidP="00C30801">
      <w:pPr>
        <w:pStyle w:val="a3"/>
        <w:ind w:firstLine="709"/>
      </w:pPr>
      <w:r w:rsidRPr="00C30801">
        <w:t>- наименование (вид)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lastRenderedPageBreak/>
        <w:t>- адрес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t>- площадь объекта благоустройства, в том числе площадь механизированной и ручной уборки;</w:t>
      </w:r>
    </w:p>
    <w:p w:rsidR="002E0B8F" w:rsidRPr="00C30801" w:rsidRDefault="002E0B8F" w:rsidP="00C30801">
      <w:pPr>
        <w:pStyle w:val="a3"/>
        <w:ind w:firstLine="709"/>
      </w:pPr>
      <w:r w:rsidRPr="00C30801">
        <w:t>- ситуационный план;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наличии зон с особыми условиями использования территории;</w:t>
      </w:r>
    </w:p>
    <w:p w:rsidR="002E0B8F" w:rsidRPr="00C30801" w:rsidRDefault="002E0B8F" w:rsidP="00C30801">
      <w:pPr>
        <w:pStyle w:val="a3"/>
        <w:ind w:firstLine="709"/>
      </w:pPr>
      <w:r w:rsidRPr="00C30801">
        <w:t xml:space="preserve">- информация </w:t>
      </w:r>
      <w:proofErr w:type="gramStart"/>
      <w:r w:rsidRPr="00C30801">
        <w:t>о</w:t>
      </w:r>
      <w:proofErr w:type="gramEnd"/>
      <w:r w:rsidRPr="00C30801"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лице, ответственном за содержание объекта благоустройства;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- иная информация, характеризующая объект благоустройства</w:t>
      </w:r>
      <w:proofErr w:type="gramStart"/>
      <w:r w:rsidRPr="00C30801">
        <w:t>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>2.2. Пункт 2 Правил дополнить абзацем следующего содержания:</w:t>
      </w:r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«Региональный центр компетенций – постановлением Правительства Воронежской области от 11.04.2023 №257 создан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</w:t>
      </w:r>
      <w:proofErr w:type="gramEnd"/>
      <w:r w:rsidRPr="00C30801">
        <w:t xml:space="preserve">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</w:t>
      </w:r>
      <w:proofErr w:type="gramStart"/>
      <w:r w:rsidRPr="00C30801">
        <w:t>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 xml:space="preserve">2.3. </w:t>
      </w:r>
      <w:r w:rsidR="00E607AE" w:rsidRPr="00C30801">
        <w:t xml:space="preserve">В абзаце «Участники деятельности по благоустройству» пункта 2 Правил подпункт е) изложить в новой редакции: </w:t>
      </w:r>
    </w:p>
    <w:p w:rsidR="002E0B8F" w:rsidRPr="00C30801" w:rsidRDefault="00E607AE" w:rsidP="00C30801">
      <w:pPr>
        <w:pStyle w:val="a3"/>
        <w:ind w:firstLine="709"/>
        <w:jc w:val="both"/>
      </w:pPr>
      <w:r w:rsidRPr="00C30801">
        <w:t>«е)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</w:t>
      </w:r>
      <w:proofErr w:type="gramStart"/>
      <w:r w:rsidRPr="00C30801">
        <w:t>;»</w:t>
      </w:r>
      <w:proofErr w:type="gramEnd"/>
    </w:p>
    <w:p w:rsidR="007D73D8" w:rsidRPr="00C30801" w:rsidRDefault="00E607AE" w:rsidP="00C30801">
      <w:pPr>
        <w:pStyle w:val="a3"/>
        <w:ind w:firstLine="709"/>
        <w:jc w:val="both"/>
      </w:pPr>
      <w:r w:rsidRPr="00C30801">
        <w:t>и дополнить абзац подпунктом ж) следующего содержания: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>«ж) иные лица</w:t>
      </w:r>
      <w:proofErr w:type="gramStart"/>
      <w:r w:rsidRPr="00C30801">
        <w:t>.»</w:t>
      </w:r>
      <w:proofErr w:type="gramEnd"/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E607AE" w:rsidP="00C30801">
      <w:pPr>
        <w:pStyle w:val="a3"/>
        <w:ind w:firstLine="709"/>
        <w:jc w:val="both"/>
      </w:pPr>
      <w:r w:rsidRPr="00C30801">
        <w:t>2.4. Абзац 1 пункта 3.1.1. изложить в следующей редакции: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 xml:space="preserve">«3.1.1. </w:t>
      </w:r>
      <w:proofErr w:type="gramStart"/>
      <w:r w:rsidRPr="00C30801">
        <w:t>Все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учувствовать в содержании</w:t>
      </w:r>
      <w:proofErr w:type="gramEnd"/>
      <w:r w:rsidRPr="00C30801">
        <w:t xml:space="preserve"> прилегающих территорий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</w:t>
      </w:r>
      <w:proofErr w:type="gramStart"/>
      <w:r w:rsidRPr="00C30801">
        <w:t>.»</w:t>
      </w:r>
      <w:proofErr w:type="gramEnd"/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D006AE" w:rsidP="00C30801">
      <w:pPr>
        <w:pStyle w:val="a3"/>
        <w:ind w:firstLine="709"/>
        <w:jc w:val="both"/>
      </w:pPr>
      <w:r w:rsidRPr="00C30801">
        <w:lastRenderedPageBreak/>
        <w:t>2.5. В пункте 3.2.7 слова «до территорий медицинских организаций – не менее 25 м» заменить словами «до территорий медицинских организаций – не менее 15 м.», абзац 3 пункта 3.2.7. исключить.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2.6. Пункты 3.6, 3.6.1., 3.6.2 Правил изложить в следующей редакции: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«3.6.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на территории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Транспортирование отработанных ртутьсодержащих ламп осуществляется в соответствии с требованиями правил перевозки опасных грузов. </w:t>
      </w:r>
    </w:p>
    <w:p w:rsidR="00E607AE" w:rsidRPr="00C30801" w:rsidRDefault="00D006AE" w:rsidP="00C30801">
      <w:pPr>
        <w:pStyle w:val="a3"/>
        <w:ind w:firstLine="709"/>
        <w:jc w:val="both"/>
      </w:pPr>
      <w:r w:rsidRPr="00C30801">
        <w:t>3.6.2. Организация сбора отработанных ртутьсодержащих ламп от потребителей ртутьсодержащих ламп (кроме физических лиц)</w:t>
      </w:r>
      <w:proofErr w:type="gramStart"/>
      <w:r w:rsidRPr="00C30801">
        <w:t>.»</w:t>
      </w:r>
      <w:proofErr w:type="gramEnd"/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2.7. Правила дополнить пунктами 3.6.2.1, 3.6.2.2, 3.6.3, 3.6.4, 3.6.5, 3.6.6, 3.6.7, 3.6.8, 3.6.8.1, 3.6.8.2, 3.6.8.3 следующего содержания: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«3.6.2.1. Потребители ртутьсодержащих ламп (кроме физических лиц) осуществляют накопление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3.6.2.2. Накопление отработанных ртутьсодержащих ламп производится отдельно от других видов отходов.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3.6.7. Рекомендуется потребителям ртутьсодержащих ламп (кроме физических лиц):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lastRenderedPageBreak/>
        <w:t>- назначить ответственных лиц за обращение с указанными отходами,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обустроить места накопления отработанных ртутьсодержащих ламп;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накапливать отработанные ртутьсодержащие лампы для последующей передачи в специализированную организацию.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3.6.8.1. 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поселения, специализированными организациями.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3.6.8.2. 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3.6.8.3. 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</w:t>
      </w:r>
      <w:proofErr w:type="gramStart"/>
      <w:r w:rsidRPr="00C30801">
        <w:t>.»</w:t>
      </w:r>
      <w:proofErr w:type="gramEnd"/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873B79" w:rsidP="00C30801">
      <w:pPr>
        <w:pStyle w:val="a3"/>
        <w:ind w:firstLine="709"/>
        <w:jc w:val="both"/>
      </w:pPr>
      <w:r w:rsidRPr="00C30801">
        <w:t>2.8. Правила дополнить пунктами 35, 35.1, 35.2, 35.3, 35.4, 35.5, 35.6 следующего содержания: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«35.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35.2. 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35.3. 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35.4. 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="007D6DB0">
        <w:t>Запрудского</w:t>
      </w:r>
      <w:proofErr w:type="spellEnd"/>
      <w:r w:rsidRPr="00C30801">
        <w:t xml:space="preserve"> сельского поселения.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35.5. Перечень видов работ по содержанию прилегающих территорий: </w:t>
      </w:r>
    </w:p>
    <w:p w:rsidR="00873B79" w:rsidRPr="00C30801" w:rsidRDefault="00873B79" w:rsidP="00C30801">
      <w:pPr>
        <w:pStyle w:val="a3"/>
        <w:ind w:firstLine="709"/>
        <w:jc w:val="both"/>
      </w:pPr>
      <w:proofErr w:type="gramStart"/>
      <w:r w:rsidRPr="00C30801">
        <w:t>а) содержание покрытия прилегающей территории в летний и зимний периоды, в том числе:</w:t>
      </w:r>
      <w:proofErr w:type="gramEnd"/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и подметание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мойку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посыпку и обработку прилегающей территории </w:t>
      </w:r>
      <w:proofErr w:type="spellStart"/>
      <w:r w:rsidRPr="00C30801">
        <w:t>противогололедными</w:t>
      </w:r>
      <w:proofErr w:type="spellEnd"/>
      <w:r w:rsidRPr="00C30801">
        <w:t xml:space="preserve"> средствами;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укладку свежевыпавшего снега в валы или кучи;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lastRenderedPageBreak/>
        <w:t>б) содержание газонов,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прочесывание поверхности железными граблями;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покос травостоя;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сгребание и уборку скошенной травы и листвы;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от мусора;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в) содержание деревьев и кустарников,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обрезку сухих сучьев и мелкой суши;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сбор срезанных ветвей;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прополку и рыхление приствольных лунок;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 в приствольные лунки;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г) содержание иных элементов благоустройства, в том числе по видам работ: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35.6. При выполнении работ по содержанию объектов благоустройства должно быть определено: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а) размер прилегающей территории для различного вида объектов, зданий, строений, сооружений, элементов благоустройства, </w:t>
      </w:r>
      <w:proofErr w:type="gramStart"/>
      <w:r w:rsidRPr="00C30801">
        <w:t>обязанность</w:t>
      </w:r>
      <w:proofErr w:type="gramEnd"/>
      <w:r w:rsidRPr="00C30801">
        <w:t xml:space="preserve">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б) описание работ по содержанию прилегающих территорий;</w:t>
      </w:r>
    </w:p>
    <w:p w:rsidR="00D006AE" w:rsidRPr="00C30801" w:rsidRDefault="00873B79" w:rsidP="00C30801">
      <w:pPr>
        <w:pStyle w:val="a3"/>
        <w:ind w:firstLine="709"/>
        <w:jc w:val="both"/>
      </w:pPr>
      <w:r w:rsidRPr="00C30801">
        <w:t>в) периодичность выполнения работ по содержанию прилегающих территорий</w:t>
      </w:r>
      <w:proofErr w:type="gramStart"/>
      <w:r w:rsidRPr="00C30801">
        <w:t>.»</w:t>
      </w:r>
      <w:proofErr w:type="gramEnd"/>
    </w:p>
    <w:p w:rsidR="00674AE2" w:rsidRPr="00C30801" w:rsidRDefault="00674AE2" w:rsidP="00C30801">
      <w:pPr>
        <w:pStyle w:val="a3"/>
        <w:ind w:firstLine="709"/>
        <w:jc w:val="both"/>
      </w:pPr>
    </w:p>
    <w:sectPr w:rsidR="00674AE2" w:rsidRPr="00C30801" w:rsidSect="0024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E6" w:rsidRDefault="009476E6" w:rsidP="00D73587">
      <w:r>
        <w:separator/>
      </w:r>
    </w:p>
  </w:endnote>
  <w:endnote w:type="continuationSeparator" w:id="0">
    <w:p w:rsidR="009476E6" w:rsidRDefault="009476E6" w:rsidP="00D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E6" w:rsidRDefault="009476E6" w:rsidP="00D73587">
      <w:r>
        <w:separator/>
      </w:r>
    </w:p>
  </w:footnote>
  <w:footnote w:type="continuationSeparator" w:id="0">
    <w:p w:rsidR="009476E6" w:rsidRDefault="009476E6" w:rsidP="00D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59A2"/>
    <w:multiLevelType w:val="hybridMultilevel"/>
    <w:tmpl w:val="41B40910"/>
    <w:lvl w:ilvl="0" w:tplc="AF527F1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2"/>
    <w:rsid w:val="00000676"/>
    <w:rsid w:val="00024037"/>
    <w:rsid w:val="00030420"/>
    <w:rsid w:val="000B61ED"/>
    <w:rsid w:val="00135D48"/>
    <w:rsid w:val="001449CD"/>
    <w:rsid w:val="00162944"/>
    <w:rsid w:val="00242747"/>
    <w:rsid w:val="00251556"/>
    <w:rsid w:val="00251A80"/>
    <w:rsid w:val="002B71D4"/>
    <w:rsid w:val="002C032F"/>
    <w:rsid w:val="002E0B8F"/>
    <w:rsid w:val="002E2BAE"/>
    <w:rsid w:val="00334A7B"/>
    <w:rsid w:val="00374EC1"/>
    <w:rsid w:val="003A03AE"/>
    <w:rsid w:val="00400B12"/>
    <w:rsid w:val="004349AB"/>
    <w:rsid w:val="00472E98"/>
    <w:rsid w:val="004B092B"/>
    <w:rsid w:val="004C1B14"/>
    <w:rsid w:val="004D1C8E"/>
    <w:rsid w:val="005018FC"/>
    <w:rsid w:val="00552B45"/>
    <w:rsid w:val="005B7ED1"/>
    <w:rsid w:val="005C5D54"/>
    <w:rsid w:val="00624BEE"/>
    <w:rsid w:val="00657073"/>
    <w:rsid w:val="006644AA"/>
    <w:rsid w:val="00674AE2"/>
    <w:rsid w:val="006C3933"/>
    <w:rsid w:val="0076251F"/>
    <w:rsid w:val="007650C8"/>
    <w:rsid w:val="0077662A"/>
    <w:rsid w:val="007D0EF0"/>
    <w:rsid w:val="007D6DB0"/>
    <w:rsid w:val="007D73D8"/>
    <w:rsid w:val="008305A1"/>
    <w:rsid w:val="00852BDF"/>
    <w:rsid w:val="00857176"/>
    <w:rsid w:val="0086760E"/>
    <w:rsid w:val="00873B79"/>
    <w:rsid w:val="00881292"/>
    <w:rsid w:val="008C4799"/>
    <w:rsid w:val="008F580F"/>
    <w:rsid w:val="00921383"/>
    <w:rsid w:val="00922CF8"/>
    <w:rsid w:val="00931649"/>
    <w:rsid w:val="009476E6"/>
    <w:rsid w:val="0098727B"/>
    <w:rsid w:val="009A093F"/>
    <w:rsid w:val="009F617F"/>
    <w:rsid w:val="00A06A93"/>
    <w:rsid w:val="00A25DCB"/>
    <w:rsid w:val="00A37F56"/>
    <w:rsid w:val="00A44991"/>
    <w:rsid w:val="00AA2373"/>
    <w:rsid w:val="00AB3EED"/>
    <w:rsid w:val="00AD7B63"/>
    <w:rsid w:val="00B23324"/>
    <w:rsid w:val="00B40827"/>
    <w:rsid w:val="00B56EE6"/>
    <w:rsid w:val="00BC253F"/>
    <w:rsid w:val="00C130C0"/>
    <w:rsid w:val="00C266A2"/>
    <w:rsid w:val="00C30801"/>
    <w:rsid w:val="00C57C12"/>
    <w:rsid w:val="00CB453B"/>
    <w:rsid w:val="00CF21BF"/>
    <w:rsid w:val="00D006AE"/>
    <w:rsid w:val="00D44145"/>
    <w:rsid w:val="00D73587"/>
    <w:rsid w:val="00E607AE"/>
    <w:rsid w:val="00EA7619"/>
    <w:rsid w:val="00F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E540-FBF7-4BA9-A86B-5B5DF69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6</cp:revision>
  <dcterms:created xsi:type="dcterms:W3CDTF">2023-12-04T06:29:00Z</dcterms:created>
  <dcterms:modified xsi:type="dcterms:W3CDTF">2023-12-12T06:31:00Z</dcterms:modified>
</cp:coreProperties>
</file>